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OLC Ideate 2020: Student Buy-In Action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resources do you </w:t>
      </w:r>
      <w:r w:rsidDel="00000000" w:rsidR="00000000" w:rsidRPr="00000000">
        <w:rPr>
          <w:u w:val="single"/>
          <w:rtl w:val="0"/>
        </w:rPr>
        <w:t xml:space="preserve">need</w:t>
      </w:r>
      <w:r w:rsidDel="00000000" w:rsidR="00000000" w:rsidRPr="00000000">
        <w:rPr>
          <w:rtl w:val="0"/>
        </w:rPr>
        <w:t xml:space="preserve"> for student buy-in for virtual lab experiences?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Physical? Time? Money? Human capital? Data – from students or…?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will you request those resources? Who do you need to contact, and when?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CIO? Institutional research? Provost? Alumni association?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How will you communicate with students: what medium? How frequently?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E-mail? School publications? Before registration? Before the start of class?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 future efforts, how will you document the effectiveness of your approach? Who, what, when, how?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IRB human subjects approval? Student surveys? Alumni?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